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8208"/>
        <w:gridCol w:w="2304"/>
      </w:tblGrid>
      <w:tr w:rsidR="00BF5D7B" w14:paraId="69AC3005" w14:textId="77777777">
        <w:trPr>
          <w:jc w:val="center"/>
        </w:trPr>
        <w:tc>
          <w:tcPr>
            <w:tcW w:w="8208" w:type="dxa"/>
            <w:tcBorders>
              <w:top w:val="nil"/>
              <w:left w:val="nil"/>
              <w:bottom w:val="nil"/>
              <w:right w:val="nil"/>
            </w:tcBorders>
          </w:tcPr>
          <w:p w14:paraId="17CBC1E1" w14:textId="77777777" w:rsidR="00BF5D7B" w:rsidRDefault="00CE3F0A">
            <w:pPr>
              <w:jc w:val="center"/>
            </w:pPr>
            <w:r>
              <w:rPr>
                <w:noProof/>
              </w:rPr>
              <w:drawing>
                <wp:inline distT="0" distB="0" distL="0" distR="0" wp14:anchorId="0DB2E9A0" wp14:editId="23B95BD2">
                  <wp:extent cx="2194560" cy="537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2194560" cy="537130"/>
                          </a:xfrm>
                          <a:prstGeom prst="rect">
                            <a:avLst/>
                          </a:prstGeom>
                        </pic:spPr>
                      </pic:pic>
                    </a:graphicData>
                  </a:graphic>
                </wp:inline>
              </w:drawing>
            </w:r>
          </w:p>
        </w:tc>
        <w:tc>
          <w:tcPr>
            <w:tcW w:w="2304" w:type="dxa"/>
            <w:tcBorders>
              <w:top w:val="nil"/>
              <w:left w:val="nil"/>
              <w:bottom w:val="nil"/>
              <w:right w:val="nil"/>
            </w:tcBorders>
          </w:tcPr>
          <w:p w14:paraId="7ED98211" w14:textId="77777777" w:rsidR="00BF5D7B" w:rsidRDefault="00CE3F0A">
            <w:pPr>
              <w:jc w:val="right"/>
            </w:pPr>
            <w:r>
              <w:rPr>
                <w:color w:val="444444"/>
                <w:sz w:val="15"/>
              </w:rPr>
              <w:t>Pour une copie</w:t>
            </w:r>
            <w:r>
              <w:rPr>
                <w:color w:val="444444"/>
                <w:sz w:val="15"/>
              </w:rPr>
              <w:br/>
              <w:t>électronique,</w:t>
            </w:r>
            <w:r>
              <w:rPr>
                <w:color w:val="444444"/>
                <w:sz w:val="15"/>
              </w:rPr>
              <w:br/>
              <w:t>scannez ici</w:t>
            </w:r>
          </w:p>
          <w:p w14:paraId="795FC241" w14:textId="77777777" w:rsidR="00BF5D7B" w:rsidRDefault="00CE3F0A">
            <w:pPr>
              <w:jc w:val="right"/>
            </w:pPr>
            <w:r>
              <w:rPr>
                <w:noProof/>
              </w:rPr>
              <w:drawing>
                <wp:inline distT="0" distB="0" distL="0" distR="0" wp14:anchorId="19043FB6" wp14:editId="530CFA57">
                  <wp:extent cx="777240" cy="7772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png"/>
                          <pic:cNvPicPr/>
                        </pic:nvPicPr>
                        <pic:blipFill>
                          <a:blip r:embed="rId9"/>
                          <a:stretch>
                            <a:fillRect/>
                          </a:stretch>
                        </pic:blipFill>
                        <pic:spPr>
                          <a:xfrm>
                            <a:off x="0" y="0"/>
                            <a:ext cx="777240" cy="777240"/>
                          </a:xfrm>
                          <a:prstGeom prst="rect">
                            <a:avLst/>
                          </a:prstGeom>
                        </pic:spPr>
                      </pic:pic>
                    </a:graphicData>
                  </a:graphic>
                </wp:inline>
              </w:drawing>
            </w:r>
          </w:p>
        </w:tc>
      </w:tr>
    </w:tbl>
    <w:p w14:paraId="0DBB2C20" w14:textId="77777777" w:rsidR="00BF5D7B" w:rsidRDefault="00BF5D7B">
      <w:pPr>
        <w:spacing w:after="40"/>
      </w:pPr>
    </w:p>
    <w:p w14:paraId="60988836" w14:textId="77777777" w:rsidR="00BF5D7B" w:rsidRDefault="00CE3F0A">
      <w:pPr>
        <w:spacing w:after="120"/>
        <w:jc w:val="center"/>
      </w:pPr>
      <w:r>
        <w:rPr>
          <w:b/>
          <w:color w:val="421C5E"/>
          <w:sz w:val="32"/>
        </w:rPr>
        <w:t>Informations sur la vie scolaire et ressources pour les parents</w:t>
      </w:r>
    </w:p>
    <w:p w14:paraId="56AE6F7C" w14:textId="77777777" w:rsidR="00BF5D7B" w:rsidRDefault="00CE3F0A">
      <w:pPr>
        <w:spacing w:after="120"/>
      </w:pPr>
      <w:r>
        <w:t>Le Surrey Schools Welcome Centre offre un soutien gratuit à l'établissement à toutes les familles nouvellement arrivées et aux familles d'apprenants de l'anglais nouvelles dans le district scolaire. Cette ressource offre une introduction générale aux systèmes de notre district scolaire et à notre modèle d'apprentissage. S'adapter à la vie au Canada et apprendre de nouveaux systèmes peut être difficile. Cette ressource vous fournira des informations de base et des liens où vous pourrez trouver des ressources</w:t>
      </w:r>
      <w:r>
        <w:t xml:space="preserve"> supplémentaires pour soutenir vos enfants. Nous sommes là pour vous aider à naviguer votre parcours d'établissement et nous avons hâte de travailler avec vous et vos enfants.</w:t>
      </w:r>
    </w:p>
    <w:p w14:paraId="7CF7C927" w14:textId="77777777" w:rsidR="00BF5D7B" w:rsidRDefault="00CE3F0A">
      <w:pPr>
        <w:spacing w:before="160" w:after="80"/>
      </w:pPr>
      <w:r>
        <w:rPr>
          <w:b/>
          <w:color w:val="421C5E"/>
          <w:sz w:val="24"/>
        </w:rPr>
        <w:t>Écoles sensibilisées aux allergies</w:t>
      </w:r>
    </w:p>
    <w:p w14:paraId="48ECC698" w14:textId="77777777" w:rsidR="00BF5D7B" w:rsidRDefault="00CE3F0A">
      <w:pPr>
        <w:spacing w:after="120"/>
      </w:pPr>
      <w:r>
        <w:t>Le district scolaire de Surrey s'efforce de garder les écoles sécuritaires pour tous les élèves et le personnel. Lorsqu'un élève a une allergie potentiellement mortelle, le personnel de l'école, les élèves et les parents travaillent ensemble pour rendre l'école « sensibilisée aux allergies » et préparer un plan pour réduire le risque d'exposition de l'élève à l'allergène.</w:t>
      </w:r>
    </w:p>
    <w:p w14:paraId="3E8B7E93" w14:textId="77777777" w:rsidR="00BF5D7B" w:rsidRDefault="00CE3F0A">
      <w:pPr>
        <w:spacing w:after="120"/>
      </w:pPr>
      <w:r>
        <w:t>L'anaphylaxie est une réaction allergique grave et potentiellement mortelle. Les réactions sont souvent rapides et peuvent survenir en quelques secondes après l'exposition à de très petites quantités de l'allergène. Un traitement médical immédiat est requis lorsqu'une réaction survient. Des exemples d'allergènes potentiellement mortels sont les arachides, les noix et les produits de noix, les crustacés, le lait de vache, les œufs et le venin d'insectes. Pour plus d'informations : https://media.surreyschools</w:t>
      </w:r>
      <w:r>
        <w:t>.ca/media/Default/medialib/allergyawareschools-english.3c9c9512210.pdf</w:t>
      </w:r>
    </w:p>
    <w:p w14:paraId="0883A094" w14:textId="77777777" w:rsidR="00BF5D7B" w:rsidRDefault="00CE3F0A">
      <w:pPr>
        <w:spacing w:before="160" w:after="80"/>
      </w:pPr>
      <w:r>
        <w:rPr>
          <w:b/>
          <w:color w:val="421C5E"/>
          <w:sz w:val="24"/>
        </w:rPr>
        <w:t>S'impliquer</w:t>
      </w:r>
    </w:p>
    <w:p w14:paraId="3CB3F2B5" w14:textId="77777777" w:rsidR="00BF5D7B" w:rsidRDefault="00CE3F0A">
      <w:pPr>
        <w:spacing w:after="120"/>
      </w:pPr>
      <w:r>
        <w:t>Les enfants s'épanouissent lorsque les parents/tuteurs participent au processus d'apprentissage. Parlez à votre enfant de sa journée, communiquez avec l'enseignant et, pendant les premières années et les années intermédiaires, passez du temps à lire avec votre enfant.</w:t>
      </w:r>
    </w:p>
    <w:p w14:paraId="5E72D248" w14:textId="77777777" w:rsidR="00BF5D7B" w:rsidRDefault="00CE3F0A">
      <w:pPr>
        <w:spacing w:before="160" w:after="80"/>
      </w:pPr>
      <w:r>
        <w:rPr>
          <w:b/>
          <w:color w:val="421C5E"/>
          <w:sz w:val="24"/>
        </w:rPr>
        <w:t>Classes à niveaux multiples : apprendre ensemble</w:t>
      </w:r>
    </w:p>
    <w:p w14:paraId="75FA0DC3" w14:textId="77777777" w:rsidR="00BF5D7B" w:rsidRDefault="00CE3F0A">
      <w:pPr>
        <w:spacing w:after="120"/>
      </w:pPr>
      <w:r>
        <w:t>La recherche montre qu'il y a des avantages scolaires et sociaux aux classes à niveaux multiples et que l'apprentissage réussi dépend moins de la façon dont les élèves sont regroupés en classes que de la qualité des pratiques d'enseignement. Chaque enfant est encouragé dans son parcours d'apprentissage. Pour plus d'informations : https://media.surreyschools.ca/media/Default/medialib/combined-gradeclasses-english.3381de12189.pdf</w:t>
      </w:r>
    </w:p>
    <w:p w14:paraId="14EEEA7A" w14:textId="77777777" w:rsidR="00BF5D7B" w:rsidRDefault="00CE3F0A">
      <w:pPr>
        <w:spacing w:before="160" w:after="80"/>
      </w:pPr>
      <w:r>
        <w:rPr>
          <w:b/>
          <w:color w:val="421C5E"/>
          <w:sz w:val="24"/>
        </w:rPr>
        <w:t>Journées prolongées</w:t>
      </w:r>
    </w:p>
    <w:p w14:paraId="2CA60EE2" w14:textId="77777777" w:rsidR="00BF5D7B" w:rsidRDefault="00CE3F0A">
      <w:pPr>
        <w:spacing w:after="120"/>
      </w:pPr>
      <w:r>
        <w:t>À partir de septembre 2024, cinq des écoles secondaires les plus achalandées du district scolaire commenceront à mettre en œuvre une journée prolongée. Pour plus d'informations, visitez : Extended day schedules confirmed for five Surrey secondary schools (surreyschools.ca)</w:t>
      </w:r>
    </w:p>
    <w:p w14:paraId="7995AF4B" w14:textId="77777777" w:rsidR="00BF5D7B" w:rsidRDefault="00CE3F0A">
      <w:pPr>
        <w:spacing w:before="160" w:after="80"/>
      </w:pPr>
      <w:r>
        <w:rPr>
          <w:b/>
          <w:color w:val="421C5E"/>
          <w:sz w:val="24"/>
        </w:rPr>
        <w:t>Communication de l'apprentissage des élèves (CSL)</w:t>
      </w:r>
    </w:p>
    <w:p w14:paraId="7E72BD1D" w14:textId="77777777" w:rsidR="00BF5D7B" w:rsidRDefault="00CE3F0A">
      <w:pPr>
        <w:spacing w:after="120"/>
      </w:pPr>
      <w:r>
        <w:lastRenderedPageBreak/>
        <w:t>La communication de l'apprentissage des élèves (Communicating Student Learning) est un processus par lequel les écoles partagent les résultats d'évaluation avec les parents afin qu'ils puissent mieux soutenir leur enfant. L'objectif du CSL est d'avoir une discussion continue entre les élèves, les parents et les enseignants au sujet de l'apprentissage de l'élève. Cela ne se limite pas aux bulletins. Les enseignants utilisent diverses méthodes et outils pour communiquer avec les parents, y compris des confére</w:t>
      </w:r>
      <w:r>
        <w:t>nces, des rapports papier et des plateformes numériques. Pour plus d'informations : https://media.surreyschools.ca/media/Default/medialib/communicating-student-learning-csl-english-docx.5cbd6912191.pdf</w:t>
      </w:r>
    </w:p>
    <w:p w14:paraId="12CDFEE5" w14:textId="77777777" w:rsidR="00BF5D7B" w:rsidRDefault="00CE3F0A">
      <w:pPr>
        <w:spacing w:before="160" w:after="80"/>
      </w:pPr>
      <w:r>
        <w:rPr>
          <w:b/>
          <w:color w:val="421C5E"/>
          <w:sz w:val="24"/>
        </w:rPr>
        <w:t>Communiquer vos préoccupations</w:t>
      </w:r>
    </w:p>
    <w:p w14:paraId="03B84653" w14:textId="77777777" w:rsidR="00BF5D7B" w:rsidRDefault="00CE3F0A">
      <w:pPr>
        <w:spacing w:after="120"/>
      </w:pPr>
      <w:r>
        <w:t>Les écoles sont désireuses de répondre à vos questions ou préoccupations. L'éducation est une responsabilité partagée entre la maison et l'école, et une bonne communication est un excellent point de départ pour résoudre un problème. Les parents et tuteurs sont encouragés à communiquer avec l'école s'ils ont des questions sur une activité ou un problème. Il est préférable de commencer par l'enseignant de la classe ou de la matière. Si un problème reste non résolu, vous pouvez communiquer avec la direction po</w:t>
      </w:r>
      <w:r>
        <w:t>ur demander de l'aide. Pour plus d'informations, visitez : https://media.surreyschools.ca/media/Default/medialib/communicating-your-concerns-english-rev.de5fc712232.pdf</w:t>
      </w:r>
    </w:p>
    <w:p w14:paraId="4F6E9B4B" w14:textId="77777777" w:rsidR="00BF5D7B" w:rsidRDefault="00CE3F0A">
      <w:pPr>
        <w:spacing w:before="160" w:after="80"/>
      </w:pPr>
      <w:r>
        <w:rPr>
          <w:b/>
          <w:color w:val="421C5E"/>
          <w:sz w:val="24"/>
        </w:rPr>
        <w:t>Apprentissage précoce (0 à 5 ans)</w:t>
      </w:r>
    </w:p>
    <w:p w14:paraId="61486E7A" w14:textId="77777777" w:rsidR="00BF5D7B" w:rsidRDefault="00CE3F0A">
      <w:pPr>
        <w:spacing w:after="120"/>
      </w:pPr>
      <w:r>
        <w:t>L'apprentissage précoce est le fondement de l'apprentissage tout au long de la vie. L'apprentissage précoce désigne l'émergence et l'expansion des capacités physiques, intellectuelles, émotionnelles, sociales et créatives des jeunes enfants. Le district scolaire de Surrey offre une variété de programmes pour soutenir l'apprentissage précoce des enfants avant leur entrée à l'école. Nos programmes soulignent l'importance du langage oral et de l'apprentissage par le jeu comme fondements du développement cognit</w:t>
      </w:r>
      <w:r>
        <w:t>if, émotionnel et social.</w:t>
      </w:r>
    </w:p>
    <w:p w14:paraId="32C31D2E" w14:textId="77777777" w:rsidR="00BF5D7B" w:rsidRDefault="00CE3F0A">
      <w:pPr>
        <w:spacing w:after="120"/>
      </w:pPr>
      <w:r>
        <w:t>Pour plus d'informations :</w:t>
      </w:r>
    </w:p>
    <w:p w14:paraId="024345E8" w14:textId="77777777" w:rsidR="00BF5D7B" w:rsidRDefault="00CE3F0A">
      <w:pPr>
        <w:pStyle w:val="ListBullet"/>
        <w:spacing w:after="40"/>
      </w:pPr>
      <w:r>
        <w:t>Ready, Set, Learn : TITLE (surreyschools.ca)</w:t>
      </w:r>
    </w:p>
    <w:p w14:paraId="69DD80BD" w14:textId="77777777" w:rsidR="00BF5D7B" w:rsidRDefault="00CE3F0A">
      <w:pPr>
        <w:pStyle w:val="ListBullet"/>
        <w:spacing w:after="40"/>
      </w:pPr>
      <w:r>
        <w:t>StrongStart : https://www.surreyschools.ca/page/12151/strongstart</w:t>
      </w:r>
    </w:p>
    <w:p w14:paraId="71A0B9FC" w14:textId="77777777" w:rsidR="00BF5D7B" w:rsidRDefault="00CE3F0A">
      <w:pPr>
        <w:pStyle w:val="ListBullet"/>
        <w:spacing w:after="40"/>
      </w:pPr>
      <w:r>
        <w:t>Garderie préscolaire (Preschool Daycare) : https://www.surreyschools.ca/page/576/childcare</w:t>
      </w:r>
    </w:p>
    <w:p w14:paraId="3E0BFBE6" w14:textId="77777777" w:rsidR="00BF5D7B" w:rsidRDefault="00CE3F0A">
      <w:pPr>
        <w:spacing w:before="160" w:after="80"/>
      </w:pPr>
      <w:r>
        <w:rPr>
          <w:b/>
          <w:color w:val="421C5E"/>
          <w:sz w:val="24"/>
        </w:rPr>
        <w:t>Vacances prolongées pendant l'année scolaire : éléments à considérer</w:t>
      </w:r>
    </w:p>
    <w:p w14:paraId="6CCB6A10" w14:textId="77777777" w:rsidR="00BF5D7B" w:rsidRDefault="00CE3F0A">
      <w:pPr>
        <w:spacing w:after="120"/>
      </w:pPr>
      <w:r>
        <w:t>Voyager à l'étranger peut être une expérience positive pour les enfants. Cependant, les vacances prolongées pendant l'année scolaire peuvent aussi avoir des répercussions sur l'apprentissage des élèves. Il y a plusieurs facteurs à considérer lors de la planification de vacances pendant l'année scolaire. Veuillez consulter la ressource suivante pour plus d'informations sur les effets et sur la façon de limiter l'impact des absences prolongées pour vacances : https://media.surreyschools.ca/media/Default/media</w:t>
      </w:r>
      <w:r>
        <w:t>lib/reading-a-lifelong-investment.15ac6a12182.pdf</w:t>
      </w:r>
    </w:p>
    <w:p w14:paraId="52B0DAE7" w14:textId="77777777" w:rsidR="00BF5D7B" w:rsidRDefault="00CE3F0A">
      <w:pPr>
        <w:spacing w:before="160" w:after="80"/>
      </w:pPr>
      <w:r>
        <w:rPr>
          <w:b/>
          <w:color w:val="421C5E"/>
          <w:sz w:val="24"/>
        </w:rPr>
        <w:t>Reprendre la routine scolaire</w:t>
      </w:r>
    </w:p>
    <w:p w14:paraId="65CAA9C1" w14:textId="77777777" w:rsidR="00BF5D7B" w:rsidRDefault="00CE3F0A">
      <w:pPr>
        <w:spacing w:after="120"/>
      </w:pPr>
      <w:r>
        <w:t>Pendant l'été, les enfants développent souvent des horaires différents : se coucher tard, dormir longtemps, manger à diverses heures. À la fin de l'été, il est temps de commencer à penser à remettre les enfants dans une routine scolaire. Pour des conseils et plus d'informations pour faciliter la transition vers la rentrée, visitez : https://media.surreyschools.ca/media/Default/medialib/schoolroutines-english.8cfda912236.pdf</w:t>
      </w:r>
    </w:p>
    <w:p w14:paraId="2ADF4926" w14:textId="77777777" w:rsidR="00BF5D7B" w:rsidRDefault="00CE3F0A">
      <w:pPr>
        <w:spacing w:before="160" w:after="80"/>
      </w:pPr>
      <w:r>
        <w:rPr>
          <w:b/>
          <w:color w:val="421C5E"/>
          <w:sz w:val="24"/>
        </w:rPr>
        <w:t>Devoirs et étude à la maison</w:t>
      </w:r>
    </w:p>
    <w:p w14:paraId="53061031" w14:textId="77777777" w:rsidR="00BF5D7B" w:rsidRDefault="00CE3F0A">
      <w:pPr>
        <w:spacing w:after="120"/>
      </w:pPr>
      <w:r>
        <w:t xml:space="preserve">Les devoirs font partie de la vie scolaire. La quantité de devoirs qu'un enfant reçoit peut varier considérablement et dépend de son âge, du type de cours, du style d'apprentissage individuel de l'enfant et d'autres facteurs. En tant que parent, il est important de soutenir votre enfant afin qu'il connaisse ses devoirs, qu'il ait un plan pour faire les devoirs </w:t>
      </w:r>
      <w:r>
        <w:lastRenderedPageBreak/>
        <w:t>ou l'étude attendus et qu'il dispose d'un espace approprié pour faire ses devoirs. Pour plus d'informations : https://media.surreyschools.ca/media/Default/medialib/homework-practices-english.691a2412179.pdf</w:t>
      </w:r>
    </w:p>
    <w:p w14:paraId="2AA81C64" w14:textId="77777777" w:rsidR="00BF5D7B" w:rsidRDefault="00CE3F0A">
      <w:pPr>
        <w:spacing w:before="160" w:after="80"/>
      </w:pPr>
      <w:r>
        <w:rPr>
          <w:b/>
          <w:color w:val="421C5E"/>
          <w:sz w:val="24"/>
        </w:rPr>
        <w:t>Casiers</w:t>
      </w:r>
    </w:p>
    <w:p w14:paraId="0E55F416" w14:textId="77777777" w:rsidR="00BF5D7B" w:rsidRDefault="00CE3F0A">
      <w:pPr>
        <w:spacing w:after="120"/>
      </w:pPr>
      <w:r>
        <w:t xml:space="preserve">Les casiers sont généralement attribués aux élèves du secondaire pour une utilisation pendant l'année scolaire. Les casiers doivent servir au rangement des livres, des fournitures scolaires et de l'équipement, des vêtements d'extérieur, de l'équipement de sport scolaire et des dîners. Aucun autre matériel n'est permis, sauf avec l'autorisation écrite de la direction ou de la direction adjointe. Les casiers doivent être gardés propres et la nourriture retirée régulièrement. Tous les élèves doivent respecter </w:t>
      </w:r>
      <w:r>
        <w:t>les conditions d'utilisation. Pour plus d'informations, visitez : https://media.surreyschools.ca/media/Default/medialib/lockersconditionofuse-english.823abd12199.pdf</w:t>
      </w:r>
    </w:p>
    <w:p w14:paraId="1281959C" w14:textId="77777777" w:rsidR="00BF5D7B" w:rsidRDefault="00CE3F0A">
      <w:pPr>
        <w:spacing w:before="160" w:after="80"/>
      </w:pPr>
      <w:r>
        <w:rPr>
          <w:b/>
          <w:color w:val="421C5E"/>
          <w:sz w:val="24"/>
        </w:rPr>
        <w:t>Portail des parents Spaces EDU pour le primaire</w:t>
      </w:r>
    </w:p>
    <w:p w14:paraId="10553C32" w14:textId="77777777" w:rsidR="00BF5D7B" w:rsidRDefault="00CE3F0A">
      <w:pPr>
        <w:spacing w:after="120"/>
      </w:pPr>
      <w:r>
        <w:t>Spaces EDU est un portfolio numérique et une plateforme d'évaluation basée sur les compétences, conçue pour mettre en valeur la progression. La plupart des enseignants de notre district l'utilisent pour capturer et célébrer le parcours d'apprentissage avec des pratiques d'évaluation et de communication visibles — tout sur une seule plateforme. Pour plus d'informations, visitez SpacesEDU | Capture the moments where growth happens.</w:t>
      </w:r>
    </w:p>
    <w:p w14:paraId="30F2F852" w14:textId="77777777" w:rsidR="00BF5D7B" w:rsidRDefault="00CE3F0A">
      <w:pPr>
        <w:spacing w:before="160" w:after="80"/>
      </w:pPr>
      <w:r>
        <w:rPr>
          <w:b/>
          <w:color w:val="421C5E"/>
          <w:sz w:val="24"/>
        </w:rPr>
        <w:t>Portail des parents MyEducation BC (MyEdBC) pour le secondaire</w:t>
      </w:r>
    </w:p>
    <w:p w14:paraId="742D376E" w14:textId="77777777" w:rsidR="00BF5D7B" w:rsidRDefault="00CE3F0A">
      <w:pPr>
        <w:spacing w:after="120"/>
      </w:pPr>
      <w:r>
        <w:t>Ce portail en ligne offre aux parents un moyen d'accéder directement en ligne aux informations scolaires de leur enfant. Avec ce compte de portail, vous pourrez voir l'assiduité, les notes du trimestre et d'autres informations sur votre (vos) enfant(s). L'application MyEdBC est un portail sécurisé utilisé dans la plupart des districts scolaires de la province de la C.-B. Veuillez consulter le lien suivant pour savoir comment vous connecter et naviguer dans le portail des parents : https://media.surreyschool</w:t>
      </w:r>
      <w:r>
        <w:t>s.ca/media/Default/medialib/family_portal_user_instructions_v01-2_20170208.98aa5952850.pdf</w:t>
      </w:r>
    </w:p>
    <w:p w14:paraId="05B46868" w14:textId="77777777" w:rsidR="00BF5D7B" w:rsidRDefault="00CE3F0A">
      <w:pPr>
        <w:spacing w:before="160" w:after="80"/>
      </w:pPr>
      <w:r>
        <w:rPr>
          <w:b/>
          <w:color w:val="421C5E"/>
          <w:sz w:val="24"/>
        </w:rPr>
        <w:t>Politique sur les téléphones cellulaires</w:t>
      </w:r>
    </w:p>
    <w:p w14:paraId="7516118E" w14:textId="77777777" w:rsidR="00BF5D7B" w:rsidRDefault="00CE3F0A">
      <w:pPr>
        <w:spacing w:after="120"/>
      </w:pPr>
      <w:r>
        <w:t>Les téléphones cellulaires doivent être rangés dans le sac à dos et ne doivent pas être utilisés pendant les heures d'école, sauf si l'enseignant le demande. Les enfants ne sont pas autorisés à utiliser leur téléphone cellulaire à l'école. Consultez les politiques et procédures de l'école pour plus d'informations : Policies &amp; Procedures (surreyschools.ca)</w:t>
      </w:r>
    </w:p>
    <w:p w14:paraId="6AAC6221" w14:textId="77777777" w:rsidR="00BF5D7B" w:rsidRDefault="00CE3F0A">
      <w:pPr>
        <w:spacing w:before="160" w:after="80"/>
      </w:pPr>
      <w:r>
        <w:rPr>
          <w:b/>
          <w:color w:val="421C5E"/>
          <w:sz w:val="24"/>
        </w:rPr>
        <w:t>School Cash Online</w:t>
      </w:r>
    </w:p>
    <w:p w14:paraId="723D7B67" w14:textId="77777777" w:rsidR="00BF5D7B" w:rsidRDefault="00CE3F0A">
      <w:pPr>
        <w:spacing w:after="120"/>
      </w:pPr>
      <w:r>
        <w:t>School Cash Online est un moyen facile et sécuritaire pour les parents de payer l'album de fin d'année de leur enfant, les sorties scolaires et bien plus encore. Pour créer un compte, visitez SchoolCashOnline.com : Welcome.</w:t>
      </w:r>
    </w:p>
    <w:p w14:paraId="3BB42271" w14:textId="77777777" w:rsidR="00BF5D7B" w:rsidRDefault="00CE3F0A">
      <w:pPr>
        <w:spacing w:before="160" w:after="80"/>
      </w:pPr>
      <w:r>
        <w:rPr>
          <w:b/>
          <w:color w:val="421C5E"/>
          <w:sz w:val="24"/>
        </w:rPr>
        <w:t>Apprentissage social et émotionnel (SEL)</w:t>
      </w:r>
    </w:p>
    <w:p w14:paraId="089A24FE" w14:textId="77777777" w:rsidR="00BF5D7B" w:rsidRDefault="00CE3F0A">
      <w:pPr>
        <w:spacing w:after="120"/>
      </w:pPr>
      <w:r>
        <w:t>L'apprentissage social et émotionnel est le processus par lequel tous les jeunes et les adultes acquièrent et appliquent les connaissances, les compétences et les attitudes pour développer des identités saines, gérer leurs émotions et atteindre des objectifs personnels et collectifs, ressentir et montrer de l'empathie envers les autres, établir et maintenir des relations de soutien et prendre des décisions responsables et bienveillantes. Le SEL mène à un meilleur rendement scolaire et à de meilleurs comport</w:t>
      </w:r>
      <w:r>
        <w:t>ements. Pour des informations sur la façon de soutenir le développement SEL de votre enfant : Pregnancy and Parenting | HealthLink BC.</w:t>
      </w:r>
    </w:p>
    <w:p w14:paraId="1C89D2E2" w14:textId="77777777" w:rsidR="00BF5D7B" w:rsidRDefault="00CE3F0A">
      <w:pPr>
        <w:spacing w:before="160" w:after="80"/>
      </w:pPr>
      <w:r>
        <w:rPr>
          <w:b/>
          <w:color w:val="421C5E"/>
          <w:sz w:val="24"/>
        </w:rPr>
        <w:t>La sécurité dans nos écoles</w:t>
      </w:r>
    </w:p>
    <w:p w14:paraId="6E6BDAD3" w14:textId="77777777" w:rsidR="00BF5D7B" w:rsidRDefault="00CE3F0A">
      <w:pPr>
        <w:spacing w:after="120"/>
      </w:pPr>
      <w:r>
        <w:t xml:space="preserve">Le conseil scolaire de Surrey (Surrey School Board of Education) s'engage à offrir des environnements sécuritaires et bienveillants dans lesquels tous les apprenants peuvent atteindre l'excellence scolaire, la croissance personnelle et une citoyenneté responsable. Les environnements scolaires sécuritaires et bienveillants sont exempts d'intimidation, </w:t>
      </w:r>
      <w:r>
        <w:lastRenderedPageBreak/>
        <w:t>de cyberintimidation, de harcèlement, de menaces et d'intimidation, de violence sous toutes ses formes, d'abus verbal, physique ou sexuel, de discrimination sous toutes ses formes, de vol et de vandalisme. Les environnements scolaires sécuritaires et bienveillants ne tolèrent pas la présence de : substances enivrantes ou interdites, d'armes (ou répliques d'armes) et d'explosifs, ainsi que d'intrus.</w:t>
      </w:r>
    </w:p>
    <w:p w14:paraId="3AB6CFBB" w14:textId="77777777" w:rsidR="00BF5D7B" w:rsidRDefault="00CE3F0A">
      <w:pPr>
        <w:pStyle w:val="ListBullet"/>
        <w:spacing w:after="40"/>
      </w:pPr>
      <w:r>
        <w:t>Garder nos écoles sécuritaires : https://media.surreyschools.ca/media/Default/medialib/keepschoolssafe-english6.72ca5f12307.pdf</w:t>
      </w:r>
    </w:p>
    <w:p w14:paraId="124C152C" w14:textId="77777777" w:rsidR="00BF5D7B" w:rsidRDefault="00CE3F0A">
      <w:pPr>
        <w:pStyle w:val="ListBullet"/>
        <w:spacing w:after="40"/>
      </w:pPr>
      <w:r>
        <w:t>Garder nos jeunes en sécurité : https://media.surreyschools.ca/media/Default/medialib/keepyouthsafe-english.32354712305.pdf</w:t>
      </w:r>
    </w:p>
    <w:p w14:paraId="0BD50377" w14:textId="77777777" w:rsidR="00BF5D7B" w:rsidRDefault="00CE3F0A">
      <w:pPr>
        <w:pStyle w:val="ListBullet"/>
        <w:spacing w:after="40"/>
      </w:pPr>
      <w:r>
        <w:t>Écoles sécuritaires de Surrey — Ressources du programme : https://media.surreyschools.ca/media/Default/medialib/safeschools-programresourcesparents2.dae93212312.pdf</w:t>
      </w:r>
    </w:p>
    <w:p w14:paraId="05F2B4D7" w14:textId="77777777" w:rsidR="00BF5D7B" w:rsidRDefault="00CE3F0A">
      <w:pPr>
        <w:spacing w:before="160" w:after="80"/>
      </w:pPr>
      <w:r>
        <w:rPr>
          <w:b/>
          <w:color w:val="421C5E"/>
          <w:sz w:val="24"/>
        </w:rPr>
        <w:t>Sommeil et apprentissage des enfants</w:t>
      </w:r>
    </w:p>
    <w:p w14:paraId="4B104FF5" w14:textId="77777777" w:rsidR="00BF5D7B" w:rsidRDefault="00CE3F0A">
      <w:pPr>
        <w:spacing w:after="120"/>
      </w:pPr>
      <w:r>
        <w:t>Le sommeil est un élément crucial d'une vie saine. Parfois, les enfants éprouvent des problèmes de sommeil dus à des facteurs indépendants de leur volonté, comme l'énurésie et les cauchemars. Les enfants apprennent mieux lorsqu'ils ont bien dormi. Apprenez-en plus sur la façon d'aider votre enfant à bien dormir : Sleep: Helping Your Children—and Yourself—Sleep Well | HealthLink BC.</w:t>
      </w:r>
    </w:p>
    <w:p w14:paraId="4BD83827" w14:textId="77777777" w:rsidR="00BF5D7B" w:rsidRDefault="00CE3F0A">
      <w:pPr>
        <w:spacing w:before="160" w:after="80"/>
      </w:pPr>
      <w:r>
        <w:rPr>
          <w:b/>
          <w:color w:val="421C5E"/>
          <w:sz w:val="24"/>
        </w:rPr>
        <w:t>Ressources pour les parents</w:t>
      </w:r>
    </w:p>
    <w:p w14:paraId="40EF1B51" w14:textId="77777777" w:rsidR="00BF5D7B" w:rsidRDefault="00CE3F0A">
      <w:pPr>
        <w:pStyle w:val="ListBullet"/>
        <w:spacing w:after="40"/>
      </w:pPr>
      <w:r>
        <w:t>Ressources générales pour les parents : https://www.surreyschools.ca/page/412/parent-information-brochures</w:t>
      </w:r>
    </w:p>
    <w:p w14:paraId="2FF7C287" w14:textId="77777777" w:rsidR="00BF5D7B" w:rsidRDefault="00CE3F0A">
      <w:pPr>
        <w:pStyle w:val="ListBullet"/>
        <w:spacing w:after="40"/>
      </w:pPr>
      <w:r>
        <w:t>Programmes au choix : https://www.surreyschools.ca/page/820/programs-of-choice</w:t>
      </w:r>
    </w:p>
    <w:p w14:paraId="4EEE6F30" w14:textId="77777777" w:rsidR="00BF5D7B" w:rsidRDefault="00CE3F0A">
      <w:pPr>
        <w:spacing w:before="160" w:after="80"/>
      </w:pPr>
      <w:r>
        <w:rPr>
          <w:b/>
          <w:color w:val="421C5E"/>
          <w:sz w:val="24"/>
        </w:rPr>
        <w:t>Application Surrey Schools</w:t>
      </w:r>
    </w:p>
    <w:p w14:paraId="2C2C5C7B" w14:textId="77777777" w:rsidR="00BF5D7B" w:rsidRDefault="00CE3F0A">
      <w:pPr>
        <w:spacing w:after="120"/>
      </w:pPr>
      <w:r>
        <w:t>Pour les nouvelles et les mises à jour de l'école, l'application Surrey Schools est disponible gratuitement dans les boutiques d'applications iOS et Android. Veuillez visiter ce lien : https://www.surreyschools.ca/page/124691/the-surrey-schools-app</w:t>
      </w:r>
    </w:p>
    <w:p w14:paraId="3CE49E92" w14:textId="77777777" w:rsidR="00BF5D7B" w:rsidRDefault="00CE3F0A">
      <w:pPr>
        <w:spacing w:before="160" w:after="80"/>
      </w:pPr>
      <w:r>
        <w:rPr>
          <w:b/>
          <w:color w:val="421C5E"/>
          <w:sz w:val="24"/>
        </w:rPr>
        <w:t>Ressources scolaires et d'apprentissage</w:t>
      </w:r>
    </w:p>
    <w:p w14:paraId="29A4103F" w14:textId="77777777" w:rsidR="00BF5D7B" w:rsidRDefault="00CE3F0A">
      <w:pPr>
        <w:pStyle w:val="ListBullet"/>
        <w:spacing w:after="40"/>
      </w:pPr>
      <w:r>
        <w:t>Starfall : https://www.starfall.com/h/</w:t>
      </w:r>
    </w:p>
    <w:p w14:paraId="16100620" w14:textId="77777777" w:rsidR="00BF5D7B" w:rsidRDefault="00CE3F0A">
      <w:pPr>
        <w:pStyle w:val="ListBullet"/>
        <w:spacing w:after="40"/>
      </w:pPr>
      <w:r>
        <w:t>Fish School : https://apps.apple.com/us/app/fish-school-123-abc-for-kids/id367567459</w:t>
      </w:r>
    </w:p>
    <w:p w14:paraId="7FC7A6CE" w14:textId="77777777" w:rsidR="00BF5D7B" w:rsidRDefault="00CE3F0A">
      <w:pPr>
        <w:pStyle w:val="ListBullet"/>
        <w:spacing w:after="40"/>
      </w:pPr>
      <w:r>
        <w:t>Khan Academy : Khan Academy | Free Online Courses, Lessons &amp; Practice</w:t>
      </w:r>
    </w:p>
    <w:p w14:paraId="29571AFB" w14:textId="77777777" w:rsidR="00BF5D7B" w:rsidRDefault="00CE3F0A">
      <w:pPr>
        <w:spacing w:before="200" w:after="120"/>
      </w:pPr>
      <w:r>
        <w:rPr>
          <w:i/>
          <w:sz w:val="18"/>
        </w:rPr>
        <w:t>Les informations contenues dans cette brochure sont basées sur diverses ressources du district scolaire de Surrey. Cette ressource vise à fournir des informations générales aux familles nouvellement arrivées du district. Pour des informations plus complètes, veuillez utiliser les liens et les ressources partagés dans cette brochure. Cette ressource est un guide seulement; si vous avez une question ou des préoccupations au sujet de votre enfant, veuillez communiquer avec l'enseignant de votre enfant ou un au</w:t>
      </w:r>
      <w:r>
        <w:rPr>
          <w:i/>
          <w:sz w:val="18"/>
        </w:rPr>
        <w:t>tre membre du personnel de l'école. Le district scolaire de Surrey offre de nombreuses ressources pour soutenir le parcours d'apprentissage de votre enfant. Pour plus d'informations, visitez : https://www.surreyschools.ca/. SSWC — Informations sur la vie scolaire et ressources pour les parents — Révisé le 15 juillet 2025.</w:t>
      </w:r>
    </w:p>
    <w:sectPr w:rsidR="00BF5D7B" w:rsidSect="00034616">
      <w:footerReference w:type="default" r:id="rId10"/>
      <w:pgSz w:w="12240" w:h="15840"/>
      <w:pgMar w:top="720" w:right="864" w:bottom="864" w:left="864" w:header="720" w:footer="720" w:gutter="0"/>
      <w:pgBorders w:offsetFrom="page">
        <w:top w:val="single" w:sz="12" w:space="18" w:color="421C5E"/>
        <w:left w:val="single" w:sz="12" w:space="18" w:color="421C5E"/>
        <w:bottom w:val="single" w:sz="12" w:space="18" w:color="421C5E"/>
        <w:right w:val="single" w:sz="12" w:space="18" w:color="421C5E"/>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5098C" w14:textId="77777777" w:rsidR="00CE3F0A" w:rsidRDefault="00CE3F0A">
      <w:pPr>
        <w:spacing w:after="0" w:line="240" w:lineRule="auto"/>
      </w:pPr>
      <w:r>
        <w:separator/>
      </w:r>
    </w:p>
  </w:endnote>
  <w:endnote w:type="continuationSeparator" w:id="0">
    <w:p w14:paraId="3F17D18D" w14:textId="77777777" w:rsidR="00CE3F0A" w:rsidRDefault="00CE3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71C1A" w14:textId="77777777" w:rsidR="00BF5D7B" w:rsidRDefault="00CE3F0A">
    <w:pPr>
      <w:pStyle w:val="Footer"/>
      <w:tabs>
        <w:tab w:val="center" w:pos="5256"/>
        <w:tab w:val="right" w:pos="10512"/>
      </w:tabs>
    </w:pPr>
    <w:r>
      <w:tab/>
    </w:r>
    <w:r>
      <w:rPr>
        <w:color w:val="421C5E"/>
        <w:sz w:val="18"/>
      </w:rPr>
      <w:t xml:space="preserve">Page </w:t>
    </w:r>
    <w:r>
      <w:rPr>
        <w:sz w:val="18"/>
      </w:rPr>
      <w:fldChar w:fldCharType="begin"/>
    </w:r>
    <w:r>
      <w:rPr>
        <w:sz w:val="18"/>
      </w:rPr>
      <w:instrText>PAGE</w:instrText>
    </w:r>
    <w:r w:rsidR="008B17F5">
      <w:rPr>
        <w:sz w:val="18"/>
      </w:rPr>
      <w:fldChar w:fldCharType="separate"/>
    </w:r>
    <w:r w:rsidR="008B17F5">
      <w:rPr>
        <w:noProof/>
        <w:sz w:val="18"/>
      </w:rPr>
      <w:t>1</w:t>
    </w:r>
    <w:r>
      <w:rPr>
        <w:sz w:val="18"/>
      </w:rPr>
      <w:fldChar w:fldCharType="end"/>
    </w:r>
    <w:r>
      <w:rPr>
        <w:color w:val="421C5E"/>
        <w:sz w:val="18"/>
      </w:rPr>
      <w:t xml:space="preserve"> | </w:t>
    </w:r>
    <w:r>
      <w:rPr>
        <w:sz w:val="18"/>
      </w:rPr>
      <w:fldChar w:fldCharType="begin"/>
    </w:r>
    <w:r>
      <w:rPr>
        <w:sz w:val="18"/>
      </w:rPr>
      <w:instrText>NUMPAGES</w:instrText>
    </w:r>
    <w:r w:rsidR="008B17F5">
      <w:rPr>
        <w:sz w:val="18"/>
      </w:rPr>
      <w:fldChar w:fldCharType="separate"/>
    </w:r>
    <w:r w:rsidR="008B17F5">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B07DD" w14:textId="77777777" w:rsidR="00CE3F0A" w:rsidRDefault="00CE3F0A">
      <w:pPr>
        <w:spacing w:after="0" w:line="240" w:lineRule="auto"/>
      </w:pPr>
      <w:r>
        <w:separator/>
      </w:r>
    </w:p>
  </w:footnote>
  <w:footnote w:type="continuationSeparator" w:id="0">
    <w:p w14:paraId="6FF7F3FB" w14:textId="77777777" w:rsidR="00CE3F0A" w:rsidRDefault="00CE3F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6426450">
    <w:abstractNumId w:val="8"/>
  </w:num>
  <w:num w:numId="2" w16cid:durableId="1330984770">
    <w:abstractNumId w:val="6"/>
  </w:num>
  <w:num w:numId="3" w16cid:durableId="174154913">
    <w:abstractNumId w:val="5"/>
  </w:num>
  <w:num w:numId="4" w16cid:durableId="929585063">
    <w:abstractNumId w:val="4"/>
  </w:num>
  <w:num w:numId="5" w16cid:durableId="266430823">
    <w:abstractNumId w:val="7"/>
  </w:num>
  <w:num w:numId="6" w16cid:durableId="1345478610">
    <w:abstractNumId w:val="3"/>
  </w:num>
  <w:num w:numId="7" w16cid:durableId="539515029">
    <w:abstractNumId w:val="2"/>
  </w:num>
  <w:num w:numId="8" w16cid:durableId="444735766">
    <w:abstractNumId w:val="1"/>
  </w:num>
  <w:num w:numId="9" w16cid:durableId="1120958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178F7"/>
    <w:rsid w:val="008B17F5"/>
    <w:rsid w:val="00AA1D8D"/>
    <w:rsid w:val="00B47730"/>
    <w:rsid w:val="00BF5D7B"/>
    <w:rsid w:val="00CB0664"/>
    <w:rsid w:val="00CE3F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B74C64"/>
  <w14:defaultImageDpi w14:val="300"/>
  <w15:docId w15:val="{393A0E11-6A88-43C5-9805-6F260427A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1964</Words>
  <Characters>11195</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Chintan Shah</cp:lastModifiedBy>
  <cp:revision>2</cp:revision>
  <dcterms:created xsi:type="dcterms:W3CDTF">2026-10-09T14:41:00Z</dcterms:created>
  <dcterms:modified xsi:type="dcterms:W3CDTF">2026-10-09T14:41:00Z</dcterms:modified>
  <cp:category/>
</cp:coreProperties>
</file>