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08"/>
        <w:gridCol w:w="2304"/>
      </w:tblGrid>
      <w:tr w:rsidR="009037C9" w14:paraId="097304A4" w14:textId="77777777">
        <w:trPr>
          <w:jc w:val="center"/>
        </w:trPr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739D0216" w14:textId="77777777" w:rsidR="009037C9" w:rsidRDefault="008C4EC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2F9927" wp14:editId="0E131927">
                  <wp:extent cx="2194560" cy="5371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53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6966024C" w14:textId="77777777" w:rsidR="009037C9" w:rsidRDefault="009037C9"/>
        </w:tc>
      </w:tr>
    </w:tbl>
    <w:p w14:paraId="1C85B1B1" w14:textId="77777777" w:rsidR="009037C9" w:rsidRDefault="009037C9">
      <w:pPr>
        <w:spacing w:after="40"/>
      </w:pPr>
    </w:p>
    <w:p w14:paraId="4FFE89EC" w14:textId="77777777" w:rsidR="009037C9" w:rsidRDefault="008C4ECE">
      <w:pPr>
        <w:spacing w:after="120"/>
        <w:jc w:val="center"/>
      </w:pPr>
      <w:r>
        <w:rPr>
          <w:b/>
          <w:color w:val="421C5E"/>
          <w:sz w:val="32"/>
        </w:rPr>
        <w:t>Transition vers les écoles au Canada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920"/>
      </w:tblGrid>
      <w:tr w:rsidR="009037C9" w14:paraId="1733A988" w14:textId="77777777">
        <w:trPr>
          <w:jc w:val="center"/>
        </w:trPr>
        <w:tc>
          <w:tcPr>
            <w:tcW w:w="7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6DC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FE0C88" w14:textId="77777777" w:rsidR="009037C9" w:rsidRDefault="008C4ECE">
            <w:pPr>
              <w:jc w:val="center"/>
            </w:pPr>
            <w:r>
              <w:rPr>
                <w:b/>
              </w:rPr>
              <w:t>Code de conduite</w:t>
            </w:r>
          </w:p>
        </w:tc>
      </w:tr>
      <w:tr w:rsidR="009037C9" w14:paraId="469BBEA3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FB7E14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Attentes scolaires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209D88" w14:textId="77777777" w:rsidR="009037C9" w:rsidRDefault="008C4ECE">
            <w:pPr>
              <w:spacing w:after="60"/>
            </w:pPr>
            <w:r>
              <w:rPr>
                <w:sz w:val="20"/>
              </w:rPr>
              <w:t>Les élèves et leurs parents doivent se familiariser avec les attentes de l'école et assumer la responsabilité de leurs actions.</w:t>
            </w:r>
          </w:p>
          <w:p w14:paraId="48484332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Participer en classe au mieux de leurs capacités</w:t>
            </w:r>
          </w:p>
          <w:p w14:paraId="1746B85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Terminer tout le travail à temps</w:t>
            </w:r>
          </w:p>
          <w:p w14:paraId="0F1BDAD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Venir en classe avec les fournitures appropriées</w:t>
            </w:r>
          </w:p>
          <w:p w14:paraId="3AA865F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Demander de l'aide s'ils ne comprennent pas</w:t>
            </w:r>
          </w:p>
          <w:p w14:paraId="695D97F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Travailler pour atteindre les objectifs de la classe</w:t>
            </w:r>
          </w:p>
        </w:tc>
      </w:tr>
      <w:tr w:rsidR="009037C9" w14:paraId="04A83798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ED603C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Assiduité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91C2A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Être à l'heure</w:t>
            </w:r>
          </w:p>
          <w:p w14:paraId="62E546E0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Assister aux cours</w:t>
            </w:r>
          </w:p>
          <w:p w14:paraId="10DCE0C9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En cas de maladie, rester à la maison jusqu'au rétablissement, mais appeler l'école pour l'informer de l'absence</w:t>
            </w:r>
          </w:p>
        </w:tc>
      </w:tr>
      <w:tr w:rsidR="009037C9" w14:paraId="7EA3BE37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697B04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Comportement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A11628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Respecter le personnel, les élèves, leurs biens et les biens de l'école</w:t>
            </w:r>
          </w:p>
          <w:p w14:paraId="47DBBDD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Demander la permission avant d'utiliser les effets personnels d'autrui</w:t>
            </w:r>
          </w:p>
          <w:p w14:paraId="540FD679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Ne pas rire quand quelqu'un fait une erreur</w:t>
            </w:r>
          </w:p>
        </w:tc>
      </w:tr>
      <w:tr w:rsidR="009037C9" w14:paraId="0D2CEC71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C53126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Écoles sécuritaires et bienveillantes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FB71AC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Créer un espace sécuritaire et inclusif pour tous</w:t>
            </w:r>
          </w:p>
          <w:p w14:paraId="2E44987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L'intimidation et la discrimination fondées sur l'orientation sexuelle ou l'identité de genre ne sont pas tolérées</w:t>
            </w:r>
          </w:p>
          <w:p w14:paraId="189AFEC8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Des services de counseling et des ressources sont disponibles pour les élèves et les familles qui pourraient avoir besoin d'aide pour des questions liées à SOGI</w:t>
            </w:r>
          </w:p>
        </w:tc>
      </w:tr>
      <w:tr w:rsidR="009037C9" w14:paraId="0B61F456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775DDB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Infractions graves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5853E0" w14:textId="77777777" w:rsidR="009037C9" w:rsidRDefault="008C4ECE">
            <w:pPr>
              <w:spacing w:after="60"/>
            </w:pPr>
            <w:r>
              <w:rPr>
                <w:sz w:val="20"/>
              </w:rPr>
              <w:t>L'école s'engage à offrir un environnement sécuritaire où les élèves peuvent apprendre; certaines actions seront donc traitées sévèrement par l'école, le district scolaire ou la loi.</w:t>
            </w:r>
          </w:p>
          <w:p w14:paraId="6496B6DA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L'utilisation d'un langage offensant ou raciste</w:t>
            </w:r>
          </w:p>
          <w:p w14:paraId="04F1BA6A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L'utilisation de violence physique, de menaces verbales ou écrites</w:t>
            </w:r>
          </w:p>
          <w:p w14:paraId="4889399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La violence physique ou sexuelle</w:t>
            </w:r>
          </w:p>
          <w:p w14:paraId="537341D4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La désobéissance volontaire envers les enseignants</w:t>
            </w:r>
          </w:p>
          <w:p w14:paraId="07B1320B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La possession d'armes ou de répliques d'armes et de feux d'artifice</w:t>
            </w:r>
          </w:p>
          <w:p w14:paraId="33D9832C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 déclenchement volontaire d'une fausse alarme d'incendie</w:t>
            </w:r>
          </w:p>
          <w:p w14:paraId="3A8A0B26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 fait de causer volontairement des dommages aux biens de l'école ou aux biens d'autrui</w:t>
            </w:r>
          </w:p>
          <w:p w14:paraId="5CDA7450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Être sous l'influence ou en possession d'alcool ou de drogues à l'école ou lors d'une sortie</w:t>
            </w:r>
          </w:p>
          <w:p w14:paraId="43AD142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Sauter des cours (de façon injustifiée et répétée)</w:t>
            </w:r>
          </w:p>
          <w:p w14:paraId="61EAF601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Fumer sur les lieux de l'école</w:t>
            </w:r>
          </w:p>
          <w:p w14:paraId="0DEC7C6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 vol</w:t>
            </w:r>
          </w:p>
          <w:p w14:paraId="446D2E72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 xml:space="preserve">Porter des vêtements inappropriés (comme : jupes ou shorts courts, pantalons bouffants sous les hanches, langage ou slogans grossiers ou offensants, et exposition excessive de la </w:t>
            </w:r>
            <w:r>
              <w:rPr>
                <w:sz w:val="20"/>
              </w:rPr>
              <w:lastRenderedPageBreak/>
              <w:t>peau ou du décolleté)</w:t>
            </w:r>
          </w:p>
          <w:p w14:paraId="2B9B99A4" w14:textId="77777777" w:rsidR="009037C9" w:rsidRDefault="008C4ECE">
            <w:pPr>
              <w:spacing w:after="60"/>
            </w:pPr>
            <w:r>
              <w:rPr>
                <w:sz w:val="20"/>
              </w:rPr>
              <w:t>Le non-respect des attentes mentionnées ci-dessus peut entraîner un renvoi à l'administration de l'école et d'autres conséquences comme un aiguillage vers du counseling, une suspension, une consultation avec la police ou une expulsion.</w:t>
            </w:r>
          </w:p>
        </w:tc>
      </w:tr>
      <w:tr w:rsidR="009037C9" w14:paraId="057FA3A8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E72CDB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lastRenderedPageBreak/>
              <w:t>Technologie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B0AE72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Ne pas utiliser les téléphones cellulaires et autres appareils électroniques pendant les cours — sauf si l'enseignant l'exige</w:t>
            </w:r>
          </w:p>
          <w:p w14:paraId="3720F992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Utiliser les ordinateurs seulement avec le consentement d'un enseignant et conformément à la politique du district scolaire</w:t>
            </w:r>
          </w:p>
          <w:p w14:paraId="07132BB0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Voir : Top 10 rules for computer use</w:t>
            </w:r>
          </w:p>
        </w:tc>
      </w:tr>
      <w:tr w:rsidR="009037C9" w14:paraId="32F47C92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B617A9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Sans parfum et sensibilisation aux allergies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B667A4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Les écoles sont sans parfum</w:t>
            </w:r>
          </w:p>
          <w:p w14:paraId="30B2CFBA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De nombreux élèves et membres du personnel ont des sensibilités et des allergies aux noix et à leurs produits</w:t>
            </w:r>
          </w:p>
          <w:p w14:paraId="56D7E18B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Ne pas apporter d'aliments contenant des arachides, des noix ou leurs dérivés — certains élèves et membres du personnel ont de graves réactions allergiques à ces aliments</w:t>
            </w:r>
          </w:p>
        </w:tc>
      </w:tr>
      <w:tr w:rsidR="009037C9" w14:paraId="21687441" w14:textId="77777777">
        <w:trPr>
          <w:jc w:val="center"/>
        </w:trPr>
        <w:tc>
          <w:tcPr>
            <w:tcW w:w="7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6DC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5BB62B" w14:textId="77777777" w:rsidR="009037C9" w:rsidRDefault="008C4ECE">
            <w:pPr>
              <w:jc w:val="center"/>
            </w:pPr>
            <w:r>
              <w:rPr>
                <w:b/>
              </w:rPr>
              <w:t>Horaires et routines scolaires</w:t>
            </w:r>
          </w:p>
        </w:tc>
      </w:tr>
      <w:tr w:rsidR="009037C9" w14:paraId="5ECA981A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4092EB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Horaire des cloches (voir le site Web de l'école)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5108C8" w14:textId="77777777" w:rsidR="009037C9" w:rsidRDefault="009037C9"/>
        </w:tc>
      </w:tr>
      <w:tr w:rsidR="009037C9" w14:paraId="31F7EA86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3A072C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Pause du dîner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31E1C6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Les élèves sont autorisés à quitter l'école pendant l'heure du dîner</w:t>
            </w:r>
          </w:p>
          <w:p w14:paraId="52AF4B03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Les élèves peuvent apporter dîners et collations de la maison</w:t>
            </w:r>
          </w:p>
          <w:p w14:paraId="29DD8304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Les élèves doivent revenir à l'école au moins 15 minutes avant le début des cours après le dîner</w:t>
            </w:r>
          </w:p>
        </w:tc>
      </w:tr>
      <w:tr w:rsidR="009037C9" w14:paraId="6827C01B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ECE7C1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Horaires des élèves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839F1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Chaque élève du secondaire reçoit un horaire personnel de cours au début de chaque année scolaire ou semestre</w:t>
            </w:r>
          </w:p>
          <w:p w14:paraId="217C3118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Les écoles divisent la journée en blocs de temps appelés périodes. Selon l'école, une période peut durer de 60 à 90 minutes</w:t>
            </w:r>
          </w:p>
          <w:p w14:paraId="34742E7A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Les élèves du secondaire changent de local après chaque cours et peuvent avoir des camarades de classe différents dans chaque cours</w:t>
            </w:r>
          </w:p>
        </w:tc>
      </w:tr>
      <w:tr w:rsidR="009037C9" w14:paraId="77EBC97E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01B814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Cours de 8e et 9e année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FFC329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Anglais 8 et 9</w:t>
            </w:r>
          </w:p>
          <w:p w14:paraId="72EEEB4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Sciences humaines 8 et 9</w:t>
            </w:r>
          </w:p>
          <w:p w14:paraId="52C639B9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Mathématiques 8 et 9</w:t>
            </w:r>
          </w:p>
          <w:p w14:paraId="19A14A26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Sciences 8 et 9</w:t>
            </w:r>
          </w:p>
          <w:p w14:paraId="5BA64269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Éducation physique 8 et 9</w:t>
            </w:r>
          </w:p>
          <w:p w14:paraId="144E8F3D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Langues : français 8 et 9 / espagnol 9</w:t>
            </w:r>
          </w:p>
          <w:p w14:paraId="24D9C984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Compétences de vie 8 / cours de compétences appliquées 9</w:t>
            </w:r>
          </w:p>
          <w:p w14:paraId="521482D3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Art 8 ou musique 8; art 9 ou musique 9 ou art dramatique 9</w:t>
            </w:r>
          </w:p>
        </w:tc>
      </w:tr>
      <w:tr w:rsidR="009037C9" w14:paraId="1C7A69BD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9DD5BE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École secondaire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1DB44F" w14:textId="77777777" w:rsidR="009037C9" w:rsidRDefault="008C4ECE">
            <w:pPr>
              <w:spacing w:after="60"/>
            </w:pPr>
            <w:r>
              <w:rPr>
                <w:sz w:val="20"/>
              </w:rPr>
              <w:t>8e-9e année : 8 cours par année — 10e-12e année : 8 cours par année</w:t>
            </w:r>
          </w:p>
          <w:p w14:paraId="4B9B362E" w14:textId="77777777" w:rsidR="009037C9" w:rsidRDefault="008C4ECE">
            <w:pPr>
              <w:spacing w:after="60"/>
            </w:pPr>
            <w:r>
              <w:rPr>
                <w:sz w:val="20"/>
              </w:rPr>
              <w:t>8e-9e année : 1 à 2 cours à option (art, musique, cours techniques). 10e-12e année : programme de diplomation (80 crédits + 3 évaluations provinciales).</w:t>
            </w:r>
          </w:p>
        </w:tc>
      </w:tr>
      <w:tr w:rsidR="009037C9" w14:paraId="6E7DBD32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374823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 xml:space="preserve">Programmes d'obtention du diplôme d'études </w:t>
            </w:r>
            <w:r>
              <w:rPr>
                <w:b/>
                <w:color w:val="421C5E"/>
                <w:sz w:val="20"/>
              </w:rPr>
              <w:lastRenderedPageBreak/>
              <w:t>secondaires de la C.-B.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D71D57" w14:textId="77777777" w:rsidR="009037C9" w:rsidRDefault="008C4ECE">
            <w:pPr>
              <w:spacing w:after="60"/>
            </w:pPr>
            <w:r>
              <w:rPr>
                <w:sz w:val="20"/>
              </w:rPr>
              <w:lastRenderedPageBreak/>
              <w:t>Les élèves doivent obtenir le minimum de crédits requis pour terminer leurs études de l'une des trois façons en C.-B. :</w:t>
            </w:r>
          </w:p>
          <w:p w14:paraId="258D560B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lastRenderedPageBreak/>
              <w:t>Certificat d'études secondaires de la C.-B. (diplôme Dogwood)</w:t>
            </w:r>
          </w:p>
          <w:p w14:paraId="3A2AA9C1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Double diplôme Dogwood immersion française / francophone</w:t>
            </w:r>
          </w:p>
          <w:p w14:paraId="11BF2F14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Certificat de fin d'études de la C.-B. (certificat Evergreen)</w:t>
            </w:r>
          </w:p>
        </w:tc>
      </w:tr>
      <w:tr w:rsidR="009037C9" w14:paraId="2CBCD132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D02A70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lastRenderedPageBreak/>
              <w:t>Conditions d'obtention du diplôme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F8ED85" w14:textId="77777777" w:rsidR="009037C9" w:rsidRDefault="008C4ECE">
            <w:pPr>
              <w:spacing w:after="60"/>
            </w:pPr>
            <w:r>
              <w:rPr>
                <w:sz w:val="20"/>
              </w:rPr>
              <w:t>https://www2.gov.bc.ca/gov/content/education-training/k-12/support/graduation</w:t>
            </w:r>
          </w:p>
        </w:tc>
      </w:tr>
      <w:tr w:rsidR="009037C9" w14:paraId="71AEFBE8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B248BF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Langue et littérature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9DC291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Anglais 10 — 4 crédits</w:t>
            </w:r>
          </w:p>
          <w:p w14:paraId="7B3E2630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Anglais 11 — 4 crédits</w:t>
            </w:r>
          </w:p>
          <w:p w14:paraId="1A4C06D6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Anglais 12 — 4 crédits</w:t>
            </w:r>
          </w:p>
        </w:tc>
      </w:tr>
      <w:tr w:rsidR="009037C9" w14:paraId="7472D200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02EE03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Sciences humaines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71D74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Sciences humaines 10 — 4 crédits</w:t>
            </w:r>
          </w:p>
          <w:p w14:paraId="525DD2F5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Sciences humaines 11/12 — 4 crédits</w:t>
            </w:r>
          </w:p>
        </w:tc>
      </w:tr>
      <w:tr w:rsidR="009037C9" w14:paraId="61057B5E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EF3166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Sciences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47095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Sciences 10 — 4 crédits</w:t>
            </w:r>
          </w:p>
          <w:p w14:paraId="523F49F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Sciences 11/12 — 4 crédits</w:t>
            </w:r>
          </w:p>
        </w:tc>
      </w:tr>
      <w:tr w:rsidR="009037C9" w14:paraId="4A4BEB91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5AC1E8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7 cours à option — 28 crédits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CDA550" w14:textId="77777777" w:rsidR="009037C9" w:rsidRDefault="009037C9"/>
        </w:tc>
      </w:tr>
      <w:tr w:rsidR="009037C9" w14:paraId="25652585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98FD1B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Cours axé sur les Autochtones — 4 crédits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32D012" w14:textId="77777777" w:rsidR="009037C9" w:rsidRDefault="009037C9"/>
        </w:tc>
      </w:tr>
      <w:tr w:rsidR="009037C9" w14:paraId="5392240E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5D3722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Mathématiques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18E8B1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Mathématiques 10 — 4 crédits</w:t>
            </w:r>
          </w:p>
          <w:p w14:paraId="11A3CA3C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Mathématiques 11/12 — 4 crédits</w:t>
            </w:r>
          </w:p>
        </w:tc>
      </w:tr>
      <w:tr w:rsidR="009037C9" w14:paraId="248E7964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7E1922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Éducation physique et santé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970459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ÉPS 10 — 4 crédits</w:t>
            </w:r>
          </w:p>
        </w:tc>
      </w:tr>
      <w:tr w:rsidR="009037C9" w14:paraId="4F95AAEC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D3A781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Éducation à la carrière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CDBFDA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Éducation à la vie professionnelle 10 (Career and Life Education 10) — 4 crédits</w:t>
            </w:r>
          </w:p>
          <w:p w14:paraId="0245ECA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Connexions vie-carrière 12 (Career Life Connections 12) — 4 crédits</w:t>
            </w:r>
          </w:p>
        </w:tc>
      </w:tr>
      <w:tr w:rsidR="009037C9" w14:paraId="2D65B8F4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CB062A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Beaux-arts / compétences appliquées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B84F59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Beaux-arts ou compétences appliquées 10, 11 ou 12 — 4 crédits</w:t>
            </w:r>
          </w:p>
          <w:p w14:paraId="17C8FE39" w14:textId="77777777" w:rsidR="009037C9" w:rsidRDefault="008C4ECE">
            <w:pPr>
              <w:spacing w:after="60"/>
            </w:pPr>
            <w:r>
              <w:rPr>
                <w:sz w:val="20"/>
              </w:rPr>
              <w:t>TOTAL : 80 CRÉDITS</w:t>
            </w:r>
          </w:p>
          <w:p w14:paraId="14CD91F9" w14:textId="77777777" w:rsidR="009037C9" w:rsidRDefault="008C4ECE">
            <w:pPr>
              <w:spacing w:after="60"/>
            </w:pPr>
            <w:r>
              <w:rPr>
                <w:sz w:val="20"/>
              </w:rPr>
              <w:t>En plus de 3 évaluations provinciales de diplomation.</w:t>
            </w:r>
          </w:p>
        </w:tc>
      </w:tr>
      <w:tr w:rsidR="009037C9" w14:paraId="5D23EF4D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7524A9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Achèvement des études secondaires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0C2DD4" w14:textId="77777777" w:rsidR="009037C9" w:rsidRDefault="008C4ECE">
            <w:pPr>
              <w:spacing w:after="60"/>
            </w:pPr>
            <w:r>
              <w:rPr>
                <w:sz w:val="20"/>
              </w:rPr>
              <w:t>De nombreux cours sont offerts pour terminer les études secondaires.</w:t>
            </w:r>
          </w:p>
          <w:p w14:paraId="1546EDF8" w14:textId="77777777" w:rsidR="009037C9" w:rsidRDefault="008C4ECE">
            <w:pPr>
              <w:spacing w:after="60"/>
            </w:pPr>
            <w:r>
              <w:rPr>
                <w:sz w:val="20"/>
              </w:rPr>
              <w:t>* Pour les élèves à qui il ne manque que quelques crédits pour obtenir leur diplôme : programme d'achèvement des études secondaires — diplôme Dogwood; diplôme pour adultes — cours du diplôme; option d'études en ligne (SAIL Academy).</w:t>
            </w:r>
          </w:p>
        </w:tc>
      </w:tr>
      <w:tr w:rsidR="009037C9" w14:paraId="6B33BF19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A03D41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Programme de diplôme d'études secondaires pour adultes de la C.-B.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5AD01E" w14:textId="77777777" w:rsidR="009037C9" w:rsidRDefault="008C4ECE">
            <w:pPr>
              <w:spacing w:after="60"/>
            </w:pPr>
            <w:r>
              <w:rPr>
                <w:sz w:val="20"/>
              </w:rPr>
              <w:t>Ce programme s'adresse aux apprenants adultes (18 ans et plus) qui veulent suivre des cours pour terminer leurs études secondaires et obtenir leur diplôme d'études secondaires pour adultes.</w:t>
            </w:r>
          </w:p>
          <w:p w14:paraId="12EEB8C9" w14:textId="77777777" w:rsidR="009037C9" w:rsidRDefault="008C4ECE">
            <w:pPr>
              <w:spacing w:after="60"/>
            </w:pPr>
            <w:r>
              <w:rPr>
                <w:sz w:val="20"/>
              </w:rPr>
              <w:t>Option d'études en ligne (SAIL Academy) : vous pouvez soit mettre à niveau le diplôme Dogwood régulier, soit obtenir le diplôme Dogwood pour adultes. Les adultes peuvent profiter de la flexibilité de l'éducation en ligne. Visitez le site Web de SAIL Academy.</w:t>
            </w:r>
          </w:p>
        </w:tc>
      </w:tr>
      <w:tr w:rsidR="009037C9" w14:paraId="510CCFB6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37183F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Habitudes d'étude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A9ED98" w14:textId="77777777" w:rsidR="009037C9" w:rsidRDefault="009037C9"/>
        </w:tc>
      </w:tr>
      <w:tr w:rsidR="009037C9" w14:paraId="6A64AE9B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895DBE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 xml:space="preserve">Adoptez de bonnes </w:t>
            </w:r>
            <w:r>
              <w:rPr>
                <w:b/>
                <w:color w:val="421C5E"/>
                <w:sz w:val="20"/>
              </w:rPr>
              <w:lastRenderedPageBreak/>
              <w:t>habitudes d'étude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DE400D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lastRenderedPageBreak/>
              <w:t>Trouvez un endroit calme pour étudier.</w:t>
            </w:r>
          </w:p>
          <w:p w14:paraId="244C20A5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lastRenderedPageBreak/>
              <w:t>Donnez-vous assez de temps pour étudier — commencez tôt.</w:t>
            </w:r>
          </w:p>
          <w:p w14:paraId="178D1F6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Prenez des pauses.</w:t>
            </w:r>
          </w:p>
          <w:p w14:paraId="1BFA7482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Fixez-vous des objectifs, prenez des notes et pratiquez régulièrement.</w:t>
            </w:r>
          </w:p>
          <w:p w14:paraId="72545AA4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Divisez la matière en parties gérables, restez organisé.</w:t>
            </w:r>
          </w:p>
          <w:p w14:paraId="2926475B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Quand vous étudiez, commencez par ce que vous connaissez le moins. Étudiez d'abord les concepts que vous ne connaissez pas.</w:t>
            </w:r>
          </w:p>
          <w:p w14:paraId="3C8C389D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Prenez soin de vous.</w:t>
            </w:r>
          </w:p>
        </w:tc>
      </w:tr>
      <w:tr w:rsidR="009037C9" w14:paraId="06D869BB" w14:textId="77777777">
        <w:trPr>
          <w:jc w:val="center"/>
        </w:trPr>
        <w:tc>
          <w:tcPr>
            <w:tcW w:w="7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6DC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8B6CC4" w14:textId="77777777" w:rsidR="009037C9" w:rsidRDefault="008C4ECE">
            <w:pPr>
              <w:jc w:val="center"/>
            </w:pPr>
            <w:r>
              <w:rPr>
                <w:b/>
              </w:rPr>
              <w:lastRenderedPageBreak/>
              <w:t>Hygiène / santé personnelle</w:t>
            </w:r>
          </w:p>
        </w:tc>
      </w:tr>
      <w:tr w:rsidR="009037C9" w14:paraId="142440F7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5CEC32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Hygiène personnelle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DE1C06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Consiste à bien prendre soin de son corps en le gardant propre et en santé.</w:t>
            </w:r>
          </w:p>
          <w:p w14:paraId="1DE5CE33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Un moyen très efficace de se protéger contre les maladies et les infections.</w:t>
            </w:r>
          </w:p>
        </w:tc>
      </w:tr>
      <w:tr w:rsidR="009037C9" w14:paraId="1A43AD9F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DD0451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Lavage des mains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FB874B" w14:textId="77777777" w:rsidR="009037C9" w:rsidRDefault="008C4ECE">
            <w:pPr>
              <w:spacing w:after="60"/>
            </w:pPr>
            <w:r>
              <w:rPr>
                <w:sz w:val="20"/>
              </w:rPr>
              <w:t>Utilisez toujours du savon et lavez pendant au moins 15 secondes avant de rincer.</w:t>
            </w:r>
          </w:p>
          <w:p w14:paraId="7682295A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Chantez « Bonne fête » 2 fois.</w:t>
            </w:r>
          </w:p>
          <w:p w14:paraId="7A794B1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Lavez-vous les mains après être allé aux toilettes.</w:t>
            </w:r>
          </w:p>
        </w:tc>
      </w:tr>
      <w:tr w:rsidR="009037C9" w14:paraId="19C4F09D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6859A5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Couvrez vos éternuements et votre toux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43E13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Les germes peuvent voyager loin lors d'un éternuement ou d'une toux.</w:t>
            </w:r>
          </w:p>
          <w:p w14:paraId="4623BF64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Les germes peuvent entrer dans le corps par les yeux, le nez et la bouche.</w:t>
            </w:r>
          </w:p>
          <w:p w14:paraId="647232F2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Couvrez votre bouche et votre nez avec un mouchoir, OU</w:t>
            </w:r>
          </w:p>
          <w:p w14:paraId="0C196308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Utilisez votre bras si vous n'avez pas de mouchoir quand vous éternuez ou toussez.</w:t>
            </w:r>
          </w:p>
          <w:p w14:paraId="44F8D9B6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Ne touchez pas vos yeux ni votre bouche et ne vous curez pas le nez.</w:t>
            </w:r>
          </w:p>
        </w:tc>
      </w:tr>
      <w:tr w:rsidR="009037C9" w14:paraId="53AB7B36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4F742E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Santé et hygiène dentaires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28C495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Brossez-vous les dents et passez la soie dentaire au moins 2 fois par jour (matin et soir).</w:t>
            </w:r>
          </w:p>
          <w:p w14:paraId="590A40A0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Grattez doucement le fond de votre langue avec votre brosse à dents pour prévenir la mauvaise haleine.</w:t>
            </w:r>
          </w:p>
          <w:p w14:paraId="795E1250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Changez votre brosse à dents tous les 2 à 3 mois.</w:t>
            </w:r>
          </w:p>
          <w:p w14:paraId="28F17F40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Visitez régulièrement le dentiste pour un examen dentaire.</w:t>
            </w:r>
          </w:p>
        </w:tc>
      </w:tr>
      <w:tr w:rsidR="009037C9" w14:paraId="5C3E9740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A2B2F6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Bain régulier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B87A3C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Prenez un bain ou une douche chaque jour, le matin avant de venir à l'école ou le soir avant de vous coucher.</w:t>
            </w:r>
          </w:p>
          <w:p w14:paraId="603614C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Utilisez du déodorant.</w:t>
            </w:r>
          </w:p>
          <w:p w14:paraId="15C907D8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Évitez les eaux de Cologne et les parfums forts (sans parfum).</w:t>
            </w:r>
          </w:p>
        </w:tc>
      </w:tr>
      <w:tr w:rsidR="009037C9" w14:paraId="5EB51C27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3D4B6A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Vêtements et hygiène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830132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Changez de vêtements chaque jour.</w:t>
            </w:r>
          </w:p>
          <w:p w14:paraId="46D18CEB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Vous devez changer de sous-vêtements et de chaussettes chaque jour.</w:t>
            </w:r>
          </w:p>
          <w:p w14:paraId="7017DE39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Lavez vos vêtements régulièrement.</w:t>
            </w:r>
          </w:p>
        </w:tc>
      </w:tr>
      <w:tr w:rsidR="009037C9" w14:paraId="2FE024D8" w14:textId="77777777">
        <w:trPr>
          <w:jc w:val="center"/>
        </w:trPr>
        <w:tc>
          <w:tcPr>
            <w:tcW w:w="7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6DC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05F04A" w14:textId="77777777" w:rsidR="009037C9" w:rsidRDefault="008C4ECE">
            <w:pPr>
              <w:jc w:val="center"/>
            </w:pPr>
            <w:r>
              <w:rPr>
                <w:b/>
              </w:rPr>
              <w:t>Ressources pour soutenir les élèves</w:t>
            </w:r>
          </w:p>
        </w:tc>
      </w:tr>
      <w:tr w:rsidR="009037C9" w14:paraId="757DF189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F243C4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Obtenir de l'aide — école et établissement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1E931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Centre de carrières — occasions d'emploi et de bénévolat</w:t>
            </w:r>
          </w:p>
          <w:p w14:paraId="38FEA25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Clubs étudiants</w:t>
            </w:r>
          </w:p>
          <w:p w14:paraId="1BA7BA08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Conseiller, y compris l'orientation scolaire</w:t>
            </w:r>
          </w:p>
          <w:p w14:paraId="0C987C22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Activités jeunesse après l'école</w:t>
            </w:r>
          </w:p>
          <w:p w14:paraId="50DED2C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Services de tutorat</w:t>
            </w:r>
          </w:p>
          <w:p w14:paraId="0F4A1A5B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Enseignants (classe et ELL)</w:t>
            </w:r>
          </w:p>
          <w:p w14:paraId="28E1CFA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Intervenants jeunesse</w:t>
            </w:r>
          </w:p>
          <w:p w14:paraId="79E81527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lastRenderedPageBreak/>
              <w:t>Agents de liaison pour la sécurité des écoles</w:t>
            </w:r>
          </w:p>
          <w:p w14:paraId="5780710D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Travailleurs multiculturels / travailleurs d'établissement</w:t>
            </w:r>
          </w:p>
        </w:tc>
      </w:tr>
      <w:tr w:rsidR="009037C9" w14:paraId="0676E192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A81199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lastRenderedPageBreak/>
              <w:t>Bibliothèques publiques de Surrey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B80C18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10 succursales de bibliothèques publiques à Surrey</w:t>
            </w:r>
          </w:p>
          <w:p w14:paraId="24B4FC1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Programmes gratuits sans inscription pour tous les âges</w:t>
            </w:r>
          </w:p>
          <w:p w14:paraId="4E38C711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Programmes de lecture d'été pour tous les âges</w:t>
            </w:r>
          </w:p>
          <w:p w14:paraId="7339AB8B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Programme de compagnons de lecture au printemps et à l'automne pour les enfants d'âge primaire</w:t>
            </w:r>
          </w:p>
        </w:tc>
      </w:tr>
      <w:tr w:rsidR="009037C9" w14:paraId="61129DE1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B84B13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Carte de bibliothèque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24D1B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Demandez votre carte de bibliothèque gratuitement</w:t>
            </w:r>
          </w:p>
          <w:p w14:paraId="758F6EEA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Vous pouvez utiliser la même carte dans toutes les bibliothèques</w:t>
            </w:r>
          </w:p>
          <w:p w14:paraId="1A9F01B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Les 12 ans et plus peuvent faire une demande en ligne</w:t>
            </w:r>
          </w:p>
        </w:tc>
      </w:tr>
      <w:tr w:rsidR="009037C9" w14:paraId="4EEB66EF" w14:textId="77777777">
        <w:trPr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3FA1FF" w14:textId="77777777" w:rsidR="009037C9" w:rsidRDefault="008C4ECE">
            <w:pPr>
              <w:spacing w:after="60"/>
            </w:pPr>
            <w:r>
              <w:rPr>
                <w:b/>
                <w:color w:val="421C5E"/>
                <w:sz w:val="20"/>
              </w:rPr>
              <w:t>Centres de loisirs de Surrey (ville de Surrey)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3684A1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14 centres de loisirs et communautaires à Surrey — activités gratuites sans inscription pour tous les âges</w:t>
            </w:r>
          </w:p>
          <w:p w14:paraId="0C8B2242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Passes annuelles/mensuelles disponibles à prix abordables</w:t>
            </w:r>
          </w:p>
          <w:p w14:paraId="50ADE490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Passes d'été amusantes disponibles à l'achat à partir du 1er juin</w:t>
            </w:r>
          </w:p>
          <w:p w14:paraId="3A26570F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Passe d'accès aux loisirs (LAP) — si vous répondez aux critères d'admissibilité, vous pouvez participer aux activités de loisirs de Surrey à 75 % de rabais</w:t>
            </w:r>
          </w:p>
          <w:p w14:paraId="6BE69FC1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Guide des loisirs disponible en ligne</w:t>
            </w:r>
          </w:p>
          <w:p w14:paraId="098BAFFE" w14:textId="77777777" w:rsidR="009037C9" w:rsidRDefault="008C4ECE">
            <w:pPr>
              <w:pStyle w:val="ListBullet"/>
              <w:spacing w:after="60"/>
            </w:pPr>
            <w:r>
              <w:rPr>
                <w:sz w:val="20"/>
              </w:rPr>
              <w:t>Possibilité de s'inscrire en ligne, par téléphone et en personne</w:t>
            </w:r>
          </w:p>
        </w:tc>
      </w:tr>
    </w:tbl>
    <w:p w14:paraId="37D8B97D" w14:textId="77777777" w:rsidR="009037C9" w:rsidRDefault="009037C9">
      <w:pPr>
        <w:spacing w:after="40"/>
      </w:pPr>
    </w:p>
    <w:p w14:paraId="1050C203" w14:textId="77777777" w:rsidR="009037C9" w:rsidRDefault="008C4ECE">
      <w:pPr>
        <w:spacing w:before="200" w:after="120"/>
      </w:pPr>
      <w:r>
        <w:rPr>
          <w:i/>
          <w:sz w:val="18"/>
        </w:rPr>
        <w:t>SSWC — Transition vers les écoles au Canada — Révisé le 30 juillet 2025.</w:t>
      </w:r>
    </w:p>
    <w:sectPr w:rsidR="009037C9" w:rsidSect="00034616">
      <w:footerReference w:type="default" r:id="rId9"/>
      <w:pgSz w:w="12240" w:h="15840"/>
      <w:pgMar w:top="720" w:right="864" w:bottom="864" w:left="864" w:header="720" w:footer="720" w:gutter="0"/>
      <w:pgBorders w:offsetFrom="page">
        <w:top w:val="single" w:sz="12" w:space="18" w:color="421C5E"/>
        <w:left w:val="single" w:sz="12" w:space="18" w:color="421C5E"/>
        <w:bottom w:val="single" w:sz="12" w:space="18" w:color="421C5E"/>
        <w:right w:val="single" w:sz="12" w:space="18" w:color="421C5E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A043" w14:textId="77777777" w:rsidR="008C4ECE" w:rsidRDefault="008C4ECE">
      <w:pPr>
        <w:spacing w:after="0" w:line="240" w:lineRule="auto"/>
      </w:pPr>
      <w:r>
        <w:separator/>
      </w:r>
    </w:p>
  </w:endnote>
  <w:endnote w:type="continuationSeparator" w:id="0">
    <w:p w14:paraId="581B805E" w14:textId="77777777" w:rsidR="008C4ECE" w:rsidRDefault="008C4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A2F12" w14:textId="77777777" w:rsidR="009037C9" w:rsidRDefault="008C4ECE">
    <w:pPr>
      <w:pStyle w:val="Footer"/>
      <w:tabs>
        <w:tab w:val="center" w:pos="5256"/>
        <w:tab w:val="right" w:pos="10512"/>
      </w:tabs>
    </w:pPr>
    <w:r>
      <w:rPr>
        <w:color w:val="421C5E"/>
        <w:sz w:val="18"/>
      </w:rPr>
      <w:tab/>
      <w:t>Surrey Schools Welcome Centre</w:t>
    </w:r>
    <w:r>
      <w:rPr>
        <w:color w:val="421C5E"/>
        <w:sz w:val="18"/>
      </w:rPr>
      <w:tab/>
    </w:r>
    <w:r>
      <w:rPr>
        <w:color w:val="421C5E"/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>PAGE</w:instrText>
    </w:r>
    <w:r w:rsidR="001E3D24">
      <w:rPr>
        <w:sz w:val="18"/>
      </w:rPr>
      <w:fldChar w:fldCharType="separate"/>
    </w:r>
    <w:r w:rsidR="001E3D24">
      <w:rPr>
        <w:noProof/>
        <w:sz w:val="18"/>
      </w:rPr>
      <w:t>1</w:t>
    </w:r>
    <w:r>
      <w:rPr>
        <w:sz w:val="18"/>
      </w:rPr>
      <w:fldChar w:fldCharType="end"/>
    </w:r>
    <w:r>
      <w:rPr>
        <w:color w:val="421C5E"/>
        <w:sz w:val="18"/>
      </w:rPr>
      <w:t xml:space="preserve"> | </w:t>
    </w:r>
    <w:r>
      <w:rPr>
        <w:sz w:val="18"/>
      </w:rPr>
      <w:fldChar w:fldCharType="begin"/>
    </w:r>
    <w:r>
      <w:rPr>
        <w:sz w:val="18"/>
      </w:rPr>
      <w:instrText>NUMPAGES</w:instrText>
    </w:r>
    <w:r w:rsidR="001E3D24">
      <w:rPr>
        <w:sz w:val="18"/>
      </w:rPr>
      <w:fldChar w:fldCharType="separate"/>
    </w:r>
    <w:r w:rsidR="001E3D24">
      <w:rPr>
        <w:noProof/>
        <w:sz w:val="18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837FA" w14:textId="77777777" w:rsidR="008C4ECE" w:rsidRDefault="008C4ECE">
      <w:pPr>
        <w:spacing w:after="0" w:line="240" w:lineRule="auto"/>
      </w:pPr>
      <w:r>
        <w:separator/>
      </w:r>
    </w:p>
  </w:footnote>
  <w:footnote w:type="continuationSeparator" w:id="0">
    <w:p w14:paraId="1CF723DE" w14:textId="77777777" w:rsidR="008C4ECE" w:rsidRDefault="008C4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4405972">
    <w:abstractNumId w:val="8"/>
  </w:num>
  <w:num w:numId="2" w16cid:durableId="1139689851">
    <w:abstractNumId w:val="6"/>
  </w:num>
  <w:num w:numId="3" w16cid:durableId="185756066">
    <w:abstractNumId w:val="5"/>
  </w:num>
  <w:num w:numId="4" w16cid:durableId="1755591367">
    <w:abstractNumId w:val="4"/>
  </w:num>
  <w:num w:numId="5" w16cid:durableId="1816725502">
    <w:abstractNumId w:val="7"/>
  </w:num>
  <w:num w:numId="6" w16cid:durableId="342124194">
    <w:abstractNumId w:val="3"/>
  </w:num>
  <w:num w:numId="7" w16cid:durableId="961962122">
    <w:abstractNumId w:val="2"/>
  </w:num>
  <w:num w:numId="8" w16cid:durableId="128984118">
    <w:abstractNumId w:val="1"/>
  </w:num>
  <w:num w:numId="9" w16cid:durableId="45930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3D24"/>
    <w:rsid w:val="0029639D"/>
    <w:rsid w:val="00326F90"/>
    <w:rsid w:val="008C4ECE"/>
    <w:rsid w:val="009037C9"/>
    <w:rsid w:val="00AA1D8D"/>
    <w:rsid w:val="00B47730"/>
    <w:rsid w:val="00CB0664"/>
    <w:rsid w:val="00EB39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80FF44"/>
  <w14:defaultImageDpi w14:val="300"/>
  <w15:docId w15:val="{39445ED4-4623-427C-B9A4-CD111A4D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1467</Words>
  <Characters>8364</Characters>
  <Application>Microsoft Office Word</Application>
  <DocSecurity>4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Chintan Shah</cp:lastModifiedBy>
  <cp:revision>2</cp:revision>
  <dcterms:created xsi:type="dcterms:W3CDTF">2026-10-09T14:50:00Z</dcterms:created>
  <dcterms:modified xsi:type="dcterms:W3CDTF">2026-10-09T14:50:00Z</dcterms:modified>
  <cp:category/>
</cp:coreProperties>
</file>